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margin" w:tblpX="-289" w:tblpY="-96"/>
        <w:tblW w:w="9634" w:type="dxa"/>
        <w:shd w:val="clear" w:color="auto" w:fill="D0CECE" w:themeFill="background2" w:themeFillShade="E6"/>
        <w:tblLook w:val="04A0" w:firstRow="1" w:lastRow="0" w:firstColumn="1" w:lastColumn="0" w:noHBand="0" w:noVBand="1"/>
      </w:tblPr>
      <w:tblGrid>
        <w:gridCol w:w="9634"/>
      </w:tblGrid>
      <w:tr w:rsidR="00EE5098" w:rsidRPr="00F95670" w14:paraId="65A54D3E" w14:textId="77777777" w:rsidTr="005D2C64">
        <w:tc>
          <w:tcPr>
            <w:tcW w:w="9634" w:type="dxa"/>
            <w:shd w:val="clear" w:color="auto" w:fill="D0CECE" w:themeFill="background2" w:themeFillShade="E6"/>
          </w:tcPr>
          <w:p w14:paraId="68036778" w14:textId="77777777" w:rsidR="006A4901" w:rsidRPr="00957A43" w:rsidRDefault="00D711C7" w:rsidP="005D2C64">
            <w:pPr>
              <w:jc w:val="center"/>
              <w:rPr>
                <w:b/>
                <w:noProof/>
                <w:lang w:val="en-US"/>
              </w:rPr>
            </w:pPr>
            <w:r>
              <w:rPr>
                <w:rFonts w:ascii="Calibri" w:eastAsia="Calibri" w:hAnsi="Calibri" w:cs="Times New Roman"/>
                <w:b/>
                <w:sz w:val="24"/>
                <w:lang w:val="en-GB" w:eastAsia="en-GB" w:bidi="en-GB"/>
              </w:rPr>
              <w:t xml:space="preserve">Specification text </w:t>
            </w:r>
            <w:r>
              <w:rPr>
                <w:rStyle w:val="Style5"/>
                <w:rFonts w:ascii="Calibri" w:eastAsia="Calibri" w:hAnsi="Calibri" w:cs="Times New Roman"/>
                <w:lang w:val="en-GB" w:eastAsia="en-GB" w:bidi="en-GB"/>
              </w:rPr>
              <w:t>UNILIN QUALIRACK SOLIDFIX</w:t>
            </w:r>
          </w:p>
        </w:tc>
      </w:tr>
    </w:tbl>
    <w:p w14:paraId="11913DE2" w14:textId="77777777" w:rsidR="00880524" w:rsidRPr="00DE49CC" w:rsidRDefault="00880524" w:rsidP="00880524">
      <w:pPr>
        <w:rPr>
          <w:lang w:val="en-US"/>
        </w:rPr>
      </w:pPr>
    </w:p>
    <w:tbl>
      <w:tblPr>
        <w:tblStyle w:val="TableGrid"/>
        <w:tblpPr w:leftFromText="142" w:rightFromText="142" w:vertAnchor="page" w:horzAnchor="page" w:tblpXSpec="center" w:tblpY="1815"/>
        <w:tblOverlap w:val="never"/>
        <w:tblW w:w="9639" w:type="dxa"/>
        <w:tblLook w:val="04A0" w:firstRow="1" w:lastRow="0" w:firstColumn="1" w:lastColumn="0" w:noHBand="0" w:noVBand="1"/>
      </w:tblPr>
      <w:tblGrid>
        <w:gridCol w:w="2268"/>
        <w:gridCol w:w="5103"/>
        <w:gridCol w:w="2268"/>
      </w:tblGrid>
      <w:tr w:rsidR="00EE5098" w14:paraId="296AD0EB" w14:textId="77777777" w:rsidTr="002A1D13">
        <w:trPr>
          <w:trHeight w:val="135"/>
        </w:trPr>
        <w:tc>
          <w:tcPr>
            <w:tcW w:w="2268" w:type="dxa"/>
          </w:tcPr>
          <w:p w14:paraId="0BFFD255" w14:textId="77777777" w:rsidR="00880524" w:rsidRDefault="00D711C7" w:rsidP="002A1D13">
            <w:r>
              <w:rPr>
                <w:rFonts w:ascii="Calibri" w:eastAsia="Calibri" w:hAnsi="Calibri" w:cs="Calibri"/>
                <w:lang w:val="en-GB" w:eastAsia="en-GB" w:bidi="en-GB"/>
              </w:rPr>
              <w:t>Material group</w:t>
            </w:r>
          </w:p>
        </w:tc>
        <w:tc>
          <w:tcPr>
            <w:tcW w:w="5103" w:type="dxa"/>
          </w:tcPr>
          <w:p w14:paraId="7034C870" w14:textId="77777777" w:rsidR="00880524" w:rsidRPr="00D711C7" w:rsidRDefault="00D711C7" w:rsidP="002A1D13">
            <w:pPr>
              <w:rPr>
                <w:b/>
                <w:lang w:val="en-US"/>
              </w:rPr>
            </w:pPr>
            <w:r>
              <w:rPr>
                <w:rStyle w:val="unilinboldallesmethoofdletters"/>
                <w:rFonts w:ascii="Calibri" w:eastAsia="Calibri" w:hAnsi="Calibri" w:cs="Times New Roman"/>
                <w:lang w:val="en-GB" w:eastAsia="en-GB" w:bidi="en-GB"/>
              </w:rPr>
              <w:t xml:space="preserve">Wood-based panels (EN13986:2004+A1:2015 Annex a table a.4) </w:t>
            </w:r>
          </w:p>
        </w:tc>
        <w:sdt>
          <w:sdtPr>
            <w:rPr>
              <w:rStyle w:val="Styleunilin"/>
            </w:rPr>
            <w:id w:val="1027523806"/>
            <w:placeholder>
              <w:docPart w:val="98B2368B0705475595212A0BE2AC19B3"/>
            </w:placeholder>
            <w:date w:fullDate="2022-01-01T00:00:00Z">
              <w:dateFormat w:val="d/MM/yyyy"/>
              <w:lid w:val="nl-BE"/>
              <w:storeMappedDataAs w:val="dateTime"/>
              <w:calendar w:val="gregorian"/>
            </w:date>
          </w:sdtPr>
          <w:sdtEndPr>
            <w:rPr>
              <w:rStyle w:val="DefaultParagraphFont"/>
            </w:rPr>
          </w:sdtEndPr>
          <w:sdtContent>
            <w:tc>
              <w:tcPr>
                <w:tcW w:w="2268" w:type="dxa"/>
                <w:vMerge w:val="restart"/>
              </w:tcPr>
              <w:p w14:paraId="33FA6E6B" w14:textId="77777777" w:rsidR="00880524" w:rsidRPr="00B35989" w:rsidRDefault="00D711C7" w:rsidP="002A1D13">
                <w:pPr>
                  <w:jc w:val="right"/>
                </w:pPr>
                <w:r>
                  <w:rPr>
                    <w:rStyle w:val="Styleunilin"/>
                    <w:rFonts w:ascii="Calibri" w:eastAsia="Calibri" w:hAnsi="Calibri" w:cs="Calibri"/>
                    <w:lang w:val="en-GB" w:eastAsia="en-GB" w:bidi="en-GB"/>
                  </w:rPr>
                  <w:t>01/01/2022</w:t>
                </w:r>
              </w:p>
            </w:tc>
          </w:sdtContent>
        </w:sdt>
      </w:tr>
      <w:tr w:rsidR="00EE5098" w14:paraId="3E290DE9" w14:textId="77777777" w:rsidTr="002A1D13">
        <w:trPr>
          <w:trHeight w:val="135"/>
        </w:trPr>
        <w:tc>
          <w:tcPr>
            <w:tcW w:w="2268" w:type="dxa"/>
          </w:tcPr>
          <w:p w14:paraId="01DD9D3E" w14:textId="77777777" w:rsidR="00880524" w:rsidRDefault="00D711C7" w:rsidP="002A1D13">
            <w:r>
              <w:rPr>
                <w:rFonts w:ascii="Calibri" w:eastAsia="Calibri" w:hAnsi="Calibri" w:cs="Calibri"/>
                <w:lang w:val="en-GB" w:eastAsia="en-GB" w:bidi="en-GB"/>
              </w:rPr>
              <w:t>Material type</w:t>
            </w:r>
          </w:p>
        </w:tc>
        <w:tc>
          <w:tcPr>
            <w:tcW w:w="5103" w:type="dxa"/>
          </w:tcPr>
          <w:p w14:paraId="2DE60D25" w14:textId="77777777" w:rsidR="00880524" w:rsidRPr="00217F92" w:rsidRDefault="00D711C7" w:rsidP="002A1D13">
            <w:pPr>
              <w:rPr>
                <w:b/>
              </w:rPr>
            </w:pPr>
            <w:r>
              <w:rPr>
                <w:rStyle w:val="unilinboldallesmethoofdletters"/>
                <w:rFonts w:ascii="Calibri" w:eastAsia="Calibri" w:hAnsi="Calibri" w:cs="Times New Roman"/>
                <w:lang w:val="en-GB" w:eastAsia="en-GB" w:bidi="en-GB"/>
              </w:rPr>
              <w:t>grooved chipboard</w:t>
            </w:r>
          </w:p>
        </w:tc>
        <w:tc>
          <w:tcPr>
            <w:tcW w:w="2268" w:type="dxa"/>
            <w:vMerge/>
          </w:tcPr>
          <w:p w14:paraId="6D931211" w14:textId="77777777" w:rsidR="00880524" w:rsidRPr="00217F92" w:rsidRDefault="00880524" w:rsidP="002A1D13">
            <w:pPr>
              <w:jc w:val="right"/>
            </w:pPr>
          </w:p>
        </w:tc>
      </w:tr>
      <w:tr w:rsidR="00EE5098" w14:paraId="161A2A9A" w14:textId="77777777" w:rsidTr="002A1D13">
        <w:trPr>
          <w:trHeight w:val="135"/>
        </w:trPr>
        <w:tc>
          <w:tcPr>
            <w:tcW w:w="2268" w:type="dxa"/>
          </w:tcPr>
          <w:p w14:paraId="480787AC" w14:textId="77777777" w:rsidR="00880524" w:rsidRDefault="00D711C7" w:rsidP="002A1D13">
            <w:pPr>
              <w:rPr>
                <w:lang w:val="en-US"/>
              </w:rPr>
            </w:pPr>
            <w:r>
              <w:rPr>
                <w:rFonts w:ascii="Calibri" w:eastAsia="Calibri" w:hAnsi="Calibri" w:cs="Calibri"/>
                <w:lang w:val="en-GB" w:eastAsia="en-GB" w:bidi="en-GB"/>
              </w:rPr>
              <w:t>CE class</w:t>
            </w:r>
          </w:p>
        </w:tc>
        <w:tc>
          <w:tcPr>
            <w:tcW w:w="5103" w:type="dxa"/>
          </w:tcPr>
          <w:p w14:paraId="63ECBE21" w14:textId="77777777" w:rsidR="00880524" w:rsidRPr="004D6A19" w:rsidRDefault="00D711C7" w:rsidP="002A1D13">
            <w:pPr>
              <w:rPr>
                <w:b/>
              </w:rPr>
            </w:pPr>
            <w:r>
              <w:rPr>
                <w:rStyle w:val="unilinboldallesmethoofdletters"/>
                <w:rFonts w:ascii="Calibri" w:eastAsia="Calibri" w:hAnsi="Calibri" w:cs="Times New Roman"/>
                <w:lang w:val="en-GB" w:eastAsia="en-GB" w:bidi="en-GB"/>
              </w:rPr>
              <w:t>P4</w:t>
            </w:r>
          </w:p>
        </w:tc>
        <w:tc>
          <w:tcPr>
            <w:tcW w:w="2268" w:type="dxa"/>
            <w:vMerge/>
          </w:tcPr>
          <w:p w14:paraId="0C46E05E" w14:textId="77777777" w:rsidR="00880524" w:rsidRPr="004D6A19" w:rsidRDefault="00880524" w:rsidP="002A1D13"/>
        </w:tc>
      </w:tr>
      <w:tr w:rsidR="00EE5098" w14:paraId="0C9A9A20" w14:textId="77777777" w:rsidTr="002A1D13">
        <w:trPr>
          <w:trHeight w:val="135"/>
        </w:trPr>
        <w:tc>
          <w:tcPr>
            <w:tcW w:w="2268" w:type="dxa"/>
          </w:tcPr>
          <w:p w14:paraId="04E10F1F" w14:textId="77777777" w:rsidR="00880524" w:rsidRPr="003A6240" w:rsidRDefault="00D711C7" w:rsidP="002A1D13">
            <w:pPr>
              <w:rPr>
                <w:lang w:val="en-US"/>
              </w:rPr>
            </w:pPr>
            <w:r>
              <w:rPr>
                <w:rFonts w:ascii="Calibri" w:eastAsia="Calibri" w:hAnsi="Calibri" w:cs="Calibri"/>
                <w:lang w:val="en-GB" w:eastAsia="en-GB" w:bidi="en-GB"/>
              </w:rPr>
              <w:t>AVCP class</w:t>
            </w:r>
          </w:p>
        </w:tc>
        <w:tc>
          <w:tcPr>
            <w:tcW w:w="5103" w:type="dxa"/>
          </w:tcPr>
          <w:p w14:paraId="490DBC14" w14:textId="77777777" w:rsidR="00880524" w:rsidRPr="00CD7A21" w:rsidRDefault="00D711C7" w:rsidP="002A1D13">
            <w:pPr>
              <w:rPr>
                <w:b/>
                <w:lang w:val="en-US"/>
              </w:rPr>
            </w:pPr>
            <w:r>
              <w:rPr>
                <w:rFonts w:ascii="Calibri" w:eastAsia="Calibri" w:hAnsi="Calibri" w:cs="Times New Roman"/>
                <w:b/>
                <w:lang w:val="en-GB" w:eastAsia="en-GB" w:bidi="en-GB"/>
              </w:rPr>
              <w:t>2+</w:t>
            </w:r>
          </w:p>
        </w:tc>
        <w:tc>
          <w:tcPr>
            <w:tcW w:w="2268" w:type="dxa"/>
            <w:vMerge/>
          </w:tcPr>
          <w:p w14:paraId="2EF51E5D" w14:textId="77777777" w:rsidR="00880524" w:rsidRPr="003A6240" w:rsidRDefault="00880524" w:rsidP="002A1D13">
            <w:pPr>
              <w:rPr>
                <w:lang w:val="en-US"/>
              </w:rPr>
            </w:pPr>
          </w:p>
        </w:tc>
      </w:tr>
      <w:tr w:rsidR="00EE5098" w:rsidRPr="00F95670" w14:paraId="7CF59D7E" w14:textId="77777777" w:rsidTr="002A1D13">
        <w:trPr>
          <w:trHeight w:val="135"/>
        </w:trPr>
        <w:tc>
          <w:tcPr>
            <w:tcW w:w="2268" w:type="dxa"/>
          </w:tcPr>
          <w:p w14:paraId="221763EA" w14:textId="77777777" w:rsidR="00880524" w:rsidRPr="003A6240" w:rsidRDefault="00D711C7" w:rsidP="002A1D13">
            <w:pPr>
              <w:rPr>
                <w:lang w:val="en-US"/>
              </w:rPr>
            </w:pPr>
            <w:r>
              <w:rPr>
                <w:rFonts w:ascii="Calibri" w:eastAsia="Calibri" w:hAnsi="Calibri" w:cs="Calibri"/>
                <w:lang w:val="en-GB" w:eastAsia="en-GB" w:bidi="en-GB"/>
              </w:rPr>
              <w:t>Range of applications</w:t>
            </w:r>
          </w:p>
        </w:tc>
        <w:tc>
          <w:tcPr>
            <w:tcW w:w="5103" w:type="dxa"/>
          </w:tcPr>
          <w:p w14:paraId="7660DAE0" w14:textId="77777777" w:rsidR="00880524" w:rsidRPr="00D711C7" w:rsidRDefault="00D711C7" w:rsidP="002A1D13">
            <w:pPr>
              <w:rPr>
                <w:b/>
                <w:bCs/>
                <w:lang w:val="en-US"/>
              </w:rPr>
            </w:pPr>
            <w:r>
              <w:rPr>
                <w:rFonts w:ascii="Calibri" w:eastAsia="Calibri" w:hAnsi="Calibri" w:cs="Times New Roman"/>
                <w:b/>
                <w:bCs/>
                <w:lang w:val="en-GB" w:eastAsia="en-GB" w:bidi="en-GB"/>
              </w:rPr>
              <w:t>Internal use as structural component in dry environment</w:t>
            </w:r>
          </w:p>
        </w:tc>
        <w:tc>
          <w:tcPr>
            <w:tcW w:w="2268" w:type="dxa"/>
          </w:tcPr>
          <w:p w14:paraId="7CB9BF87" w14:textId="77777777" w:rsidR="00880524" w:rsidRPr="00D711C7" w:rsidRDefault="00880524" w:rsidP="002A1D13">
            <w:pPr>
              <w:rPr>
                <w:lang w:val="en-US"/>
              </w:rPr>
            </w:pPr>
          </w:p>
        </w:tc>
      </w:tr>
    </w:tbl>
    <w:p w14:paraId="75A7E9EC" w14:textId="77777777" w:rsidR="00880524" w:rsidRPr="006A4901" w:rsidRDefault="00D711C7" w:rsidP="006A4901">
      <w:pPr>
        <w:pStyle w:val="ListParagraph"/>
        <w:numPr>
          <w:ilvl w:val="0"/>
          <w:numId w:val="2"/>
        </w:numPr>
        <w:rPr>
          <w:b/>
          <w:bCs/>
          <w:u w:val="single"/>
        </w:rPr>
      </w:pPr>
      <w:r>
        <w:rPr>
          <w:rFonts w:ascii="Calibri" w:eastAsia="Calibri" w:hAnsi="Calibri" w:cs="Calibri"/>
          <w:b/>
          <w:u w:val="single"/>
          <w:lang w:val="en-GB" w:eastAsia="en-GB" w:bidi="en-GB"/>
        </w:rPr>
        <w:t>Material description</w:t>
      </w:r>
    </w:p>
    <w:p w14:paraId="45C60C61" w14:textId="77777777" w:rsidR="00880524" w:rsidRPr="00D711C7" w:rsidRDefault="00D711C7" w:rsidP="006A4901">
      <w:pPr>
        <w:rPr>
          <w:rFonts w:cstheme="minorHAnsi"/>
          <w:lang w:val="en-US"/>
        </w:rPr>
      </w:pPr>
      <w:r>
        <w:rPr>
          <w:rFonts w:ascii="Calibri" w:eastAsia="Calibri" w:hAnsi="Calibri" w:cs="Times New Roman"/>
          <w:lang w:val="en-GB" w:eastAsia="en-GB" w:bidi="en-GB"/>
        </w:rPr>
        <w:t>Pre-grooved reinforcement strips, sawn in small formats and finished with a pre-milled groove, for local reinforcement of wall linings and partition walls.</w:t>
      </w:r>
      <w:r w:rsidR="006F2F83" w:rsidRPr="00D711C7">
        <w:rPr>
          <w:lang w:val="en-US"/>
        </w:rPr>
        <w:t xml:space="preserve"> </w:t>
      </w:r>
      <w:r>
        <w:rPr>
          <w:rFonts w:ascii="Calibri" w:eastAsia="Calibri" w:hAnsi="Calibri" w:cs="Times New Roman"/>
          <w:lang w:val="en-GB" w:eastAsia="en-GB" w:bidi="en-GB"/>
        </w:rPr>
        <w:t>The groove ensures that the reinforcement strip is sunk into the support structure.</w:t>
      </w:r>
      <w:r w:rsidR="006F2F83" w:rsidRPr="00D711C7">
        <w:rPr>
          <w:lang w:val="en-US"/>
        </w:rPr>
        <w:t xml:space="preserve"> </w:t>
      </w:r>
      <w:r>
        <w:rPr>
          <w:rFonts w:ascii="Calibri" w:eastAsia="Calibri" w:hAnsi="Calibri" w:cs="Times New Roman"/>
          <w:lang w:val="en-GB" w:eastAsia="en-GB" w:bidi="en-GB"/>
        </w:rPr>
        <w:t>The fine chipboard top layer provides an even surface without splinters and high screw-tightness.</w:t>
      </w:r>
      <w:r w:rsidR="006F2F83" w:rsidRPr="00D711C7">
        <w:rPr>
          <w:lang w:val="en-US"/>
        </w:rPr>
        <w:tab/>
      </w:r>
      <w:r w:rsidR="006F2F83" w:rsidRPr="00D711C7">
        <w:rPr>
          <w:lang w:val="en-US"/>
        </w:rPr>
        <w:br/>
      </w:r>
      <w:r w:rsidR="006F2F83" w:rsidRPr="00D711C7">
        <w:rPr>
          <w:lang w:val="en-US"/>
        </w:rPr>
        <w:br/>
      </w:r>
      <w:r>
        <w:rPr>
          <w:rFonts w:ascii="Calibri" w:eastAsia="Calibri" w:hAnsi="Calibri" w:cs="Times New Roman"/>
          <w:lang w:val="en-GB" w:eastAsia="en-GB" w:bidi="en-GB"/>
        </w:rPr>
        <w:t>The reinforcement strip is a building board that belongs to product class P4 (standard reference EN 312):</w:t>
      </w:r>
      <w:r w:rsidR="006F2F83" w:rsidRPr="00D711C7">
        <w:rPr>
          <w:lang w:val="en-US"/>
        </w:rPr>
        <w:t xml:space="preserve"> </w:t>
      </w:r>
      <w:r>
        <w:rPr>
          <w:rFonts w:ascii="Calibri" w:eastAsia="Calibri" w:hAnsi="Calibri" w:cs="Times New Roman"/>
          <w:lang w:val="en-GB" w:eastAsia="en-GB" w:bidi="en-GB"/>
        </w:rPr>
        <w:t xml:space="preserve">boards for load-bearing applications for use in dry conditions, service class 1, where the range of relative humidity is limited to 30-65 % and can be used in </w:t>
      </w:r>
      <w:r>
        <w:rPr>
          <w:rFonts w:ascii="Calibri" w:eastAsia="Calibri" w:hAnsi="Calibri" w:cs="Calibri"/>
          <w:lang w:val="en-GB" w:eastAsia="en-GB" w:bidi="en-GB"/>
        </w:rPr>
        <w:t xml:space="preserve">biological hazard classes </w:t>
      </w:r>
      <w:r>
        <w:rPr>
          <w:rFonts w:ascii="Calibri" w:eastAsia="Calibri" w:hAnsi="Calibri" w:cs="Times New Roman"/>
          <w:lang w:val="en-GB" w:eastAsia="en-GB" w:bidi="en-GB"/>
        </w:rPr>
        <w:t>1 and 2 of EN 335-3.</w:t>
      </w:r>
      <w:r w:rsidR="006F2F83" w:rsidRPr="00D711C7">
        <w:rPr>
          <w:lang w:val="en-US"/>
        </w:rPr>
        <w:t xml:space="preserve"> </w:t>
      </w:r>
      <w:r>
        <w:rPr>
          <w:rFonts w:ascii="Calibri" w:eastAsia="Calibri" w:hAnsi="Calibri" w:cs="Calibri"/>
          <w:lang w:val="en-GB" w:eastAsia="en-GB" w:bidi="en-GB"/>
        </w:rPr>
        <w:t>These construction boards are therefore in the same area of application as OSB/3 (EN 300), plywood (EN 636-2).</w:t>
      </w:r>
      <w:r w:rsidR="006F2F83" w:rsidRPr="00D711C7">
        <w:rPr>
          <w:lang w:val="en-US"/>
        </w:rPr>
        <w:tab/>
      </w:r>
      <w:r w:rsidR="006F2F83" w:rsidRPr="00D711C7">
        <w:rPr>
          <w:lang w:val="en-US"/>
        </w:rPr>
        <w:br/>
      </w:r>
    </w:p>
    <w:p w14:paraId="59D5B2A3" w14:textId="77777777" w:rsidR="00880524" w:rsidRPr="006A4901" w:rsidRDefault="00D711C7" w:rsidP="006A4901">
      <w:pPr>
        <w:pStyle w:val="ListParagraph"/>
        <w:numPr>
          <w:ilvl w:val="0"/>
          <w:numId w:val="2"/>
        </w:numPr>
        <w:rPr>
          <w:b/>
          <w:bCs/>
          <w:u w:val="single"/>
        </w:rPr>
      </w:pPr>
      <w:r>
        <w:rPr>
          <w:rFonts w:ascii="Calibri" w:eastAsia="Calibri" w:hAnsi="Calibri" w:cs="Calibri"/>
          <w:b/>
          <w:u w:val="single"/>
          <w:lang w:val="en-GB" w:eastAsia="en-GB" w:bidi="en-GB"/>
        </w:rPr>
        <w:t>Material specifications</w:t>
      </w:r>
    </w:p>
    <w:p w14:paraId="76330967" w14:textId="77777777" w:rsidR="00880524" w:rsidRPr="006A4901" w:rsidRDefault="00D711C7" w:rsidP="006A4901">
      <w:pPr>
        <w:pStyle w:val="ListParagraph"/>
        <w:numPr>
          <w:ilvl w:val="1"/>
          <w:numId w:val="3"/>
        </w:numPr>
        <w:rPr>
          <w:u w:val="single"/>
        </w:rPr>
      </w:pPr>
      <w:r>
        <w:rPr>
          <w:rFonts w:ascii="Calibri" w:eastAsia="Calibri" w:hAnsi="Calibri" w:cs="Calibri"/>
          <w:u w:val="single"/>
          <w:lang w:val="en-GB" w:eastAsia="en-GB" w:bidi="en-GB"/>
        </w:rPr>
        <w:t xml:space="preserve">Dimensions </w:t>
      </w:r>
    </w:p>
    <w:sdt>
      <w:sdtPr>
        <w:rPr>
          <w:lang w:val="en-US"/>
        </w:rPr>
        <w:id w:val="1336113924"/>
        <w:placeholder>
          <w:docPart w:val="92175B33A6D142029109E343B2E2FFDE"/>
        </w:placeholder>
        <w:text w:multiLine="1"/>
      </w:sdtPr>
      <w:sdtEndPr/>
      <w:sdtContent>
        <w:p w14:paraId="1EFCADBB" w14:textId="77777777" w:rsidR="00880524" w:rsidRPr="00D711C7" w:rsidRDefault="00D711C7" w:rsidP="00D25C9F">
          <w:pPr>
            <w:pStyle w:val="ListParagraph"/>
            <w:rPr>
              <w:lang w:val="en-US"/>
            </w:rPr>
          </w:pPr>
          <w:r w:rsidRPr="00D711C7">
            <w:rPr>
              <w:rFonts w:ascii="Calibri" w:eastAsia="Calibri" w:hAnsi="Calibri" w:cs="Times New Roman"/>
              <w:lang w:val="en-US" w:eastAsia="en-GB" w:bidi="en-GB"/>
            </w:rPr>
            <w:t>Standard width:</w:t>
          </w:r>
          <w:r w:rsidRPr="00D711C7">
            <w:rPr>
              <w:lang w:val="en-US"/>
            </w:rPr>
            <w:t xml:space="preserve"> </w:t>
          </w:r>
          <w:r w:rsidRPr="00D711C7">
            <w:rPr>
              <w:rFonts w:ascii="Calibri" w:eastAsia="Calibri" w:hAnsi="Calibri" w:cs="Calibri"/>
              <w:lang w:val="en-US" w:eastAsia="en-GB" w:bidi="en-GB"/>
            </w:rPr>
            <w:t>595 mm</w:t>
          </w:r>
          <w:r w:rsidRPr="00D711C7">
            <w:rPr>
              <w:lang w:val="en-US"/>
            </w:rPr>
            <w:tab/>
          </w:r>
          <w:r w:rsidRPr="00D711C7">
            <w:rPr>
              <w:lang w:val="en-US"/>
            </w:rPr>
            <w:br/>
          </w:r>
          <w:r w:rsidRPr="00D711C7">
            <w:rPr>
              <w:rFonts w:ascii="Calibri" w:eastAsia="Calibri" w:hAnsi="Calibri" w:cs="Times New Roman"/>
              <w:lang w:val="en-US" w:eastAsia="en-GB" w:bidi="en-GB"/>
            </w:rPr>
            <w:t>Standard height:</w:t>
          </w:r>
          <w:r w:rsidRPr="00D711C7">
            <w:rPr>
              <w:lang w:val="en-US"/>
            </w:rPr>
            <w:t xml:space="preserve"> </w:t>
          </w:r>
          <w:r w:rsidRPr="00D711C7">
            <w:rPr>
              <w:rFonts w:ascii="Calibri" w:eastAsia="Calibri" w:hAnsi="Calibri" w:cs="Times New Roman"/>
              <w:lang w:val="en-US" w:eastAsia="en-GB" w:bidi="en-GB"/>
            </w:rPr>
            <w:t>200 - 300 - 400 - 600 - 2400 mm</w:t>
          </w:r>
          <w:r w:rsidRPr="00D711C7">
            <w:rPr>
              <w:lang w:val="en-US"/>
            </w:rPr>
            <w:tab/>
          </w:r>
          <w:r w:rsidRPr="00D711C7">
            <w:rPr>
              <w:lang w:val="en-US"/>
            </w:rPr>
            <w:br/>
          </w:r>
          <w:r w:rsidRPr="00D711C7">
            <w:rPr>
              <w:rFonts w:ascii="Calibri" w:eastAsia="Calibri" w:hAnsi="Calibri" w:cs="Times New Roman"/>
              <w:lang w:val="en-US" w:eastAsia="en-GB" w:bidi="en-GB"/>
            </w:rPr>
            <w:t>Standard thickness:</w:t>
          </w:r>
          <w:r w:rsidRPr="00D711C7">
            <w:rPr>
              <w:lang w:val="en-US"/>
            </w:rPr>
            <w:t xml:space="preserve"> </w:t>
          </w:r>
          <w:r w:rsidRPr="00D711C7">
            <w:rPr>
              <w:rFonts w:ascii="Calibri" w:eastAsia="Calibri" w:hAnsi="Calibri" w:cs="Calibri"/>
              <w:lang w:val="en-US" w:eastAsia="en-GB" w:bidi="en-GB"/>
            </w:rPr>
            <w:t>18 mm</w:t>
          </w:r>
          <w:r w:rsidRPr="00D711C7">
            <w:rPr>
              <w:lang w:val="en-US"/>
            </w:rPr>
            <w:tab/>
          </w:r>
          <w:r w:rsidRPr="00D711C7">
            <w:rPr>
              <w:lang w:val="en-US"/>
            </w:rPr>
            <w:br/>
          </w:r>
          <w:r w:rsidRPr="00D711C7">
            <w:rPr>
              <w:rFonts w:ascii="Calibri" w:eastAsia="Calibri" w:hAnsi="Calibri" w:cs="Calibri"/>
              <w:lang w:val="en-US" w:eastAsia="en-GB" w:bidi="en-GB"/>
            </w:rPr>
            <w:t>Groove width:</w:t>
          </w:r>
          <w:r w:rsidRPr="00D711C7">
            <w:rPr>
              <w:lang w:val="en-US"/>
            </w:rPr>
            <w:t xml:space="preserve"> </w:t>
          </w:r>
          <w:r w:rsidRPr="00D711C7">
            <w:rPr>
              <w:rFonts w:ascii="Calibri" w:eastAsia="Calibri" w:hAnsi="Calibri" w:cs="Calibri"/>
              <w:lang w:val="en-US" w:eastAsia="en-GB" w:bidi="en-GB"/>
            </w:rPr>
            <w:t>20 mm</w:t>
          </w:r>
          <w:r w:rsidRPr="00D711C7">
            <w:rPr>
              <w:lang w:val="en-US"/>
            </w:rPr>
            <w:tab/>
          </w:r>
          <w:r w:rsidRPr="00D711C7">
            <w:rPr>
              <w:lang w:val="en-US"/>
            </w:rPr>
            <w:br/>
          </w:r>
          <w:r w:rsidRPr="00D711C7">
            <w:rPr>
              <w:rFonts w:ascii="Calibri" w:eastAsia="Calibri" w:hAnsi="Calibri" w:cs="Calibri"/>
              <w:lang w:val="en-US" w:eastAsia="en-GB" w:bidi="en-GB"/>
            </w:rPr>
            <w:t>Groove depth:</w:t>
          </w:r>
          <w:r w:rsidRPr="00D711C7">
            <w:rPr>
              <w:lang w:val="en-US"/>
            </w:rPr>
            <w:t xml:space="preserve"> </w:t>
          </w:r>
          <w:r w:rsidRPr="00D711C7">
            <w:rPr>
              <w:rFonts w:ascii="Calibri" w:eastAsia="Calibri" w:hAnsi="Calibri" w:cs="Calibri"/>
              <w:lang w:val="en-US" w:eastAsia="en-GB" w:bidi="en-GB"/>
            </w:rPr>
            <w:t>7 mm</w:t>
          </w:r>
          <w:r w:rsidRPr="00D711C7">
            <w:rPr>
              <w:lang w:val="en-US"/>
            </w:rPr>
            <w:tab/>
          </w:r>
          <w:r w:rsidRPr="00D711C7">
            <w:rPr>
              <w:lang w:val="en-US"/>
            </w:rPr>
            <w:br/>
          </w:r>
          <w:r w:rsidRPr="00D711C7">
            <w:rPr>
              <w:rFonts w:ascii="Calibri" w:eastAsia="Calibri" w:hAnsi="Calibri" w:cs="Calibri"/>
              <w:lang w:val="en-US" w:eastAsia="en-GB" w:bidi="en-GB"/>
            </w:rPr>
            <w:t>Other panel thicknesses are available on request</w:t>
          </w:r>
        </w:p>
      </w:sdtContent>
    </w:sdt>
    <w:p w14:paraId="5EA19568" w14:textId="3698938B" w:rsidR="00880524" w:rsidRDefault="00D711C7" w:rsidP="00880524">
      <w:r>
        <w:rPr>
          <w:noProof/>
          <w:lang w:val="fr-FR" w:eastAsia="fr-FR"/>
        </w:rPr>
        <w:drawing>
          <wp:inline distT="0" distB="0" distL="0" distR="0" wp14:anchorId="427A321E" wp14:editId="64E17E9D">
            <wp:extent cx="6378575" cy="2516269"/>
            <wp:effectExtent l="0" t="0" r="3175"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5"/>
                    <a:stretch>
                      <a:fillRect/>
                    </a:stretch>
                  </pic:blipFill>
                  <pic:spPr>
                    <a:xfrm>
                      <a:off x="0" y="0"/>
                      <a:ext cx="6392590" cy="2521798"/>
                    </a:xfrm>
                    <a:prstGeom prst="rect">
                      <a:avLst/>
                    </a:prstGeom>
                  </pic:spPr>
                </pic:pic>
              </a:graphicData>
            </a:graphic>
          </wp:inline>
        </w:drawing>
      </w:r>
    </w:p>
    <w:p w14:paraId="1660FD5C" w14:textId="7FAAC1B8" w:rsidR="00DF2399" w:rsidRDefault="00DF2399" w:rsidP="00880524">
      <w:r w:rsidRPr="00DF2399">
        <w:rPr>
          <w:noProof/>
        </w:rPr>
        <w:drawing>
          <wp:inline distT="0" distB="0" distL="0" distR="0" wp14:anchorId="15399DCF" wp14:editId="0F2E4CA4">
            <wp:extent cx="576072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66700"/>
                    </a:xfrm>
                    <a:prstGeom prst="rect">
                      <a:avLst/>
                    </a:prstGeom>
                    <a:noFill/>
                    <a:ln>
                      <a:noFill/>
                    </a:ln>
                  </pic:spPr>
                </pic:pic>
              </a:graphicData>
            </a:graphic>
          </wp:inline>
        </w:drawing>
      </w:r>
    </w:p>
    <w:p w14:paraId="77ED92A4" w14:textId="77777777" w:rsidR="00880524" w:rsidRPr="0016568A" w:rsidRDefault="00880524" w:rsidP="00880524"/>
    <w:p w14:paraId="701F91F0" w14:textId="77777777" w:rsidR="00880524" w:rsidRPr="006A4901" w:rsidRDefault="00D711C7" w:rsidP="006A4901">
      <w:pPr>
        <w:pStyle w:val="ListParagraph"/>
        <w:numPr>
          <w:ilvl w:val="1"/>
          <w:numId w:val="3"/>
        </w:numPr>
        <w:rPr>
          <w:u w:val="single"/>
        </w:rPr>
      </w:pPr>
      <w:r>
        <w:rPr>
          <w:rFonts w:ascii="Calibri" w:eastAsia="Calibri" w:hAnsi="Calibri" w:cs="Times New Roman"/>
          <w:u w:val="single"/>
          <w:lang w:val="en-GB" w:eastAsia="en-GB" w:bidi="en-GB"/>
        </w:rPr>
        <w:t>Sustainability</w:t>
      </w:r>
    </w:p>
    <w:sdt>
      <w:sdtPr>
        <w:rPr>
          <w:rStyle w:val="Styleunilin"/>
          <w:lang w:val="en-US"/>
        </w:rPr>
        <w:id w:val="-916089914"/>
        <w:placeholder>
          <w:docPart w:val="B805CECB1867469A8CE195FBB10C5593"/>
        </w:placeholder>
        <w:text w:multiLine="1"/>
      </w:sdtPr>
      <w:sdtEndPr>
        <w:rPr>
          <w:rStyle w:val="DefaultParagraphFont"/>
        </w:rPr>
      </w:sdtEndPr>
      <w:sdtContent>
        <w:p w14:paraId="062EA7D7" w14:textId="77777777" w:rsidR="00880524" w:rsidRPr="00D711C7" w:rsidRDefault="00D711C7" w:rsidP="00D25C9F">
          <w:pPr>
            <w:pStyle w:val="ListParagraph"/>
            <w:rPr>
              <w:lang w:val="en-US"/>
            </w:rPr>
          </w:pPr>
          <w:r w:rsidRPr="00D711C7">
            <w:rPr>
              <w:rStyle w:val="Styleunilin"/>
              <w:rFonts w:ascii="Calibri" w:eastAsia="Calibri" w:hAnsi="Calibri" w:cs="Times New Roman"/>
              <w:lang w:val="en-US" w:eastAsia="en-GB" w:bidi="en-GB"/>
            </w:rPr>
            <w:t>The reinforcement strips consist of 100 % recovered wood (ISO14021:2016) of which more than 90 % is recycled wood.</w:t>
          </w:r>
          <w:r w:rsidRPr="00D711C7">
            <w:rPr>
              <w:rStyle w:val="Styleunilin"/>
              <w:lang w:val="en-US"/>
            </w:rPr>
            <w:t xml:space="preserve"> </w:t>
          </w:r>
          <w:r w:rsidRPr="00D711C7">
            <w:rPr>
              <w:rStyle w:val="Styleunilin"/>
              <w:rFonts w:ascii="Calibri" w:eastAsia="Calibri" w:hAnsi="Calibri" w:cs="Times New Roman"/>
              <w:lang w:val="en-US" w:eastAsia="en-GB" w:bidi="en-GB"/>
            </w:rPr>
            <w:t>The reinforcement strips are available with FSC or PEFC labels.</w:t>
          </w:r>
        </w:p>
      </w:sdtContent>
    </w:sdt>
    <w:p w14:paraId="46E99C20" w14:textId="77777777" w:rsidR="00880524" w:rsidRDefault="00880524" w:rsidP="00880524">
      <w:pPr>
        <w:pStyle w:val="ListParagraph"/>
        <w:ind w:left="792"/>
        <w:rPr>
          <w:u w:val="single"/>
          <w:lang w:val="en-US"/>
        </w:rPr>
      </w:pPr>
    </w:p>
    <w:p w14:paraId="2A072006" w14:textId="77777777" w:rsidR="00880524" w:rsidRPr="00D711C7" w:rsidRDefault="00880524" w:rsidP="00880524">
      <w:pPr>
        <w:rPr>
          <w:u w:val="single"/>
          <w:lang w:val="en-US"/>
        </w:rPr>
      </w:pPr>
    </w:p>
    <w:p w14:paraId="6E64583A" w14:textId="5D65108A" w:rsidR="00880524" w:rsidRPr="00DF2399" w:rsidRDefault="00D711C7" w:rsidP="006A4901">
      <w:pPr>
        <w:pStyle w:val="ListParagraph"/>
        <w:numPr>
          <w:ilvl w:val="0"/>
          <w:numId w:val="2"/>
        </w:numPr>
        <w:rPr>
          <w:b/>
          <w:bCs/>
          <w:u w:val="single"/>
        </w:rPr>
      </w:pPr>
      <w:r>
        <w:rPr>
          <w:rFonts w:ascii="Calibri" w:eastAsia="Calibri" w:hAnsi="Calibri" w:cs="Calibri"/>
          <w:b/>
          <w:u w:val="single"/>
          <w:lang w:val="en-GB" w:eastAsia="en-GB" w:bidi="en-GB"/>
        </w:rPr>
        <w:lastRenderedPageBreak/>
        <w:t>Technical details</w:t>
      </w:r>
    </w:p>
    <w:p w14:paraId="2CD9DA46" w14:textId="11AC6B20" w:rsidR="00DF2399" w:rsidRPr="00DF2399" w:rsidRDefault="00DF2399" w:rsidP="00DF2399">
      <w:pPr>
        <w:pStyle w:val="ListParagraph"/>
        <w:numPr>
          <w:ilvl w:val="1"/>
          <w:numId w:val="2"/>
        </w:numPr>
        <w:rPr>
          <w:u w:val="single"/>
        </w:rPr>
      </w:pPr>
      <w:r w:rsidRPr="00DF2399">
        <w:rPr>
          <w:u w:val="single"/>
        </w:rPr>
        <w:t xml:space="preserve">General </w:t>
      </w:r>
    </w:p>
    <w:sdt>
      <w:sdtPr>
        <w:rPr>
          <w:rFonts w:cstheme="minorHAnsi"/>
          <w:lang w:val="en-US"/>
        </w:rPr>
        <w:id w:val="2026891260"/>
        <w:placeholder>
          <w:docPart w:val="8F9C628B2CCF4339BDD938209E892E3D"/>
        </w:placeholder>
        <w:text/>
      </w:sdtPr>
      <w:sdtEndPr/>
      <w:sdtContent>
        <w:p w14:paraId="1A998D54" w14:textId="77777777" w:rsidR="00880524" w:rsidRPr="00D711C7" w:rsidRDefault="00D711C7" w:rsidP="00DF2399">
          <w:pPr>
            <w:rPr>
              <w:rFonts w:cstheme="minorHAnsi"/>
              <w:lang w:val="en-US"/>
            </w:rPr>
          </w:pPr>
          <w:r w:rsidRPr="00D711C7">
            <w:rPr>
              <w:rFonts w:ascii="Calibri" w:eastAsia="Calibri" w:hAnsi="Calibri" w:cs="Calibri"/>
              <w:lang w:val="en-US" w:eastAsia="en-GB" w:bidi="en-GB"/>
            </w:rPr>
            <w:t xml:space="preserve">The reinforcement strips are suitable for use in dry environments, service class 1, mainly as reinforcement panels in dry construction, </w:t>
          </w:r>
          <w:r w:rsidRPr="00D711C7">
            <w:rPr>
              <w:rFonts w:ascii="Calibri" w:eastAsia="Calibri" w:hAnsi="Calibri" w:cs="Times New Roman"/>
              <w:lang w:val="en-US" w:eastAsia="en-GB" w:bidi="en-GB"/>
            </w:rPr>
            <w:t>partition walls</w:t>
          </w:r>
          <w:r w:rsidRPr="00D711C7">
            <w:rPr>
              <w:rFonts w:ascii="Calibri" w:eastAsia="Calibri" w:hAnsi="Calibri" w:cs="Calibri"/>
              <w:lang w:val="en-US" w:eastAsia="en-GB" w:bidi="en-GB"/>
            </w:rPr>
            <w:t xml:space="preserve"> and wall linings.</w:t>
          </w:r>
          <w:r w:rsidRPr="00D711C7">
            <w:rPr>
              <w:rFonts w:cstheme="minorHAnsi"/>
              <w:lang w:val="en-US"/>
            </w:rPr>
            <w:t xml:space="preserve"> </w:t>
          </w:r>
          <w:r w:rsidRPr="00D711C7">
            <w:rPr>
              <w:rFonts w:ascii="Calibri" w:eastAsia="Calibri" w:hAnsi="Calibri" w:cs="Calibri"/>
              <w:lang w:val="en-US" w:eastAsia="en-GB" w:bidi="en-GB"/>
            </w:rPr>
            <w:t>The product characteristics comply with the chipboard P4 standard as determined in accordance with European Standard EN312:</w:t>
          </w:r>
        </w:p>
      </w:sdtContent>
    </w:sdt>
    <w:p w14:paraId="0FCF847E" w14:textId="77777777" w:rsidR="00903254" w:rsidRPr="00D711C7" w:rsidRDefault="00903254">
      <w:pPr>
        <w:rPr>
          <w:lang w:val="en-US"/>
        </w:rPr>
      </w:pPr>
    </w:p>
    <w:p w14:paraId="271A995C" w14:textId="3E6D41F2" w:rsidR="00880524" w:rsidRDefault="00DF2399">
      <w:r>
        <w:rPr>
          <w:noProof/>
        </w:rPr>
        <w:drawing>
          <wp:inline distT="0" distB="0" distL="0" distR="0" wp14:anchorId="0087C3F9" wp14:editId="11F8681C">
            <wp:extent cx="5760720" cy="276288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stretch>
                      <a:fillRect/>
                    </a:stretch>
                  </pic:blipFill>
                  <pic:spPr>
                    <a:xfrm>
                      <a:off x="0" y="0"/>
                      <a:ext cx="5760720" cy="2762885"/>
                    </a:xfrm>
                    <a:prstGeom prst="rect">
                      <a:avLst/>
                    </a:prstGeom>
                  </pic:spPr>
                </pic:pic>
              </a:graphicData>
            </a:graphic>
          </wp:inline>
        </w:drawing>
      </w:r>
    </w:p>
    <w:p w14:paraId="1586F8DD" w14:textId="174D2E4D" w:rsidR="00DF2399" w:rsidRPr="00DF2399" w:rsidRDefault="00DF2399" w:rsidP="00DF2399">
      <w:pPr>
        <w:pStyle w:val="ListParagraph"/>
        <w:numPr>
          <w:ilvl w:val="1"/>
          <w:numId w:val="2"/>
        </w:numPr>
        <w:rPr>
          <w:u w:val="single"/>
        </w:rPr>
      </w:pPr>
      <w:r w:rsidRPr="00DF2399">
        <w:rPr>
          <w:rFonts w:ascii="Calibri" w:eastAsia="Calibri" w:hAnsi="Calibri" w:cs="Times New Roman"/>
          <w:u w:val="single"/>
          <w:lang w:val="en-GB" w:eastAsia="en-GB" w:bidi="en-GB"/>
        </w:rPr>
        <w:t xml:space="preserve">Screw withdrawal strength </w:t>
      </w:r>
    </w:p>
    <w:p w14:paraId="7605F1C6" w14:textId="4AA2044C" w:rsidR="00DF2399" w:rsidRDefault="00DF2399" w:rsidP="00DF2399">
      <w:pPr>
        <w:pStyle w:val="ListParagraph"/>
        <w:ind w:left="0"/>
        <w:rPr>
          <w:rFonts w:ascii="Calibri" w:eastAsia="Calibri" w:hAnsi="Calibri" w:cs="Times New Roman"/>
          <w:lang w:val="en-GB" w:eastAsia="en-GB" w:bidi="en-GB"/>
        </w:rPr>
      </w:pPr>
      <w:r>
        <w:rPr>
          <w:rFonts w:ascii="Calibri" w:eastAsia="Calibri" w:hAnsi="Calibri" w:cs="Times New Roman"/>
          <w:lang w:val="en-GB" w:eastAsia="en-GB" w:bidi="en-GB"/>
        </w:rPr>
        <w:t xml:space="preserve">The determination of </w:t>
      </w:r>
      <w:r>
        <w:rPr>
          <w:rFonts w:ascii="Calibri" w:eastAsia="Calibri" w:hAnsi="Calibri" w:cs="Calibri"/>
          <w:lang w:val="en-GB" w:eastAsia="en-GB" w:bidi="en-GB"/>
        </w:rPr>
        <w:t xml:space="preserve">the withdrawal </w:t>
      </w:r>
      <w:r>
        <w:rPr>
          <w:rFonts w:ascii="Calibri" w:eastAsia="Calibri" w:hAnsi="Calibri" w:cs="Times New Roman"/>
          <w:lang w:val="en-GB" w:eastAsia="en-GB" w:bidi="en-GB"/>
        </w:rPr>
        <w:t>force required to pull a fastener out of a board is defined by the test standard EN 320.</w:t>
      </w:r>
      <w:r w:rsidRPr="00D711C7">
        <w:rPr>
          <w:lang w:val="en-US"/>
        </w:rPr>
        <w:t xml:space="preserve">  </w:t>
      </w:r>
      <w:r>
        <w:rPr>
          <w:rFonts w:ascii="Calibri" w:eastAsia="Calibri" w:hAnsi="Calibri" w:cs="Times New Roman"/>
          <w:lang w:val="en-GB" w:eastAsia="en-GB" w:bidi="en-GB"/>
        </w:rPr>
        <w:t>A steel screw (thread 4.2 mm and pitch 1.4 mm) is inserted perpendicularly to a depth of 15 mm in pre-drilled pilot holes.</w:t>
      </w:r>
      <w:r w:rsidRPr="00D711C7">
        <w:rPr>
          <w:lang w:val="en-US"/>
        </w:rPr>
        <w:t xml:space="preserve"> </w:t>
      </w:r>
      <w:r w:rsidRPr="00D711C7">
        <w:rPr>
          <w:lang w:val="en-US"/>
        </w:rPr>
        <w:tab/>
      </w:r>
      <w:r w:rsidRPr="00D711C7">
        <w:rPr>
          <w:lang w:val="en-US"/>
        </w:rPr>
        <w:br/>
      </w:r>
      <w:r w:rsidRPr="00D711C7">
        <w:rPr>
          <w:lang w:val="en-US"/>
        </w:rPr>
        <w:br/>
      </w:r>
      <w:r>
        <w:rPr>
          <w:rFonts w:ascii="Calibri" w:eastAsia="Calibri" w:hAnsi="Calibri" w:cs="Times New Roman"/>
          <w:lang w:val="en-GB" w:eastAsia="en-GB" w:bidi="en-GB"/>
        </w:rPr>
        <w:t>The 5-percentile value of screw withdrawal strength of the reinforcement strips is 1250 N in the surface.</w:t>
      </w:r>
    </w:p>
    <w:p w14:paraId="448BA89B" w14:textId="77777777" w:rsidR="00DF2399" w:rsidRPr="00D711C7" w:rsidRDefault="00DF2399" w:rsidP="00DF2399">
      <w:pPr>
        <w:pStyle w:val="ListParagraph"/>
        <w:ind w:left="284"/>
        <w:rPr>
          <w:u w:val="single"/>
          <w:lang w:val="en-US"/>
        </w:rPr>
      </w:pPr>
    </w:p>
    <w:p w14:paraId="24AB6B2E" w14:textId="5F1E6237" w:rsidR="00DF2399" w:rsidRPr="00DF2399" w:rsidRDefault="00DF2399" w:rsidP="00DF2399">
      <w:pPr>
        <w:pStyle w:val="ListParagraph"/>
        <w:numPr>
          <w:ilvl w:val="1"/>
          <w:numId w:val="2"/>
        </w:numPr>
        <w:rPr>
          <w:u w:val="single"/>
          <w:lang w:val="en-US"/>
        </w:rPr>
      </w:pPr>
      <w:r w:rsidRPr="00DF2399">
        <w:rPr>
          <w:u w:val="single"/>
          <w:lang w:val="en-GB"/>
        </w:rPr>
        <w:t>Vertical eccentric load, according to TV-233 (WTCB)</w:t>
      </w:r>
    </w:p>
    <w:p w14:paraId="5F3B9B00" w14:textId="77777777" w:rsidR="00DF2399" w:rsidRPr="00DF2399" w:rsidRDefault="00DF2399" w:rsidP="00DF2399">
      <w:pPr>
        <w:rPr>
          <w:lang w:val="en-US"/>
        </w:rPr>
      </w:pPr>
      <w:r>
        <w:rPr>
          <w:lang w:val="en-GB"/>
        </w:rPr>
        <w:t xml:space="preserve">The reinforcement bands are tested and compatible with load class a, according to TV-233 (Technical information for light interior walls - WTCB). Vertical eccentric load tests have been carried out and meet resistance to structural and functional failure class a. </w:t>
      </w:r>
    </w:p>
    <w:p w14:paraId="0CB6404C" w14:textId="77777777" w:rsidR="00DF2399" w:rsidRPr="00DF2399" w:rsidRDefault="00DF2399" w:rsidP="00DF2399">
      <w:pPr>
        <w:rPr>
          <w:lang w:val="en-US"/>
        </w:rPr>
      </w:pPr>
    </w:p>
    <w:p w14:paraId="46CD494C" w14:textId="3953EB66" w:rsidR="00DF2399" w:rsidRDefault="00DF2399" w:rsidP="00DF2399">
      <w:pPr>
        <w:rPr>
          <w:lang w:val="en-GB"/>
        </w:rPr>
      </w:pPr>
      <w:r>
        <w:rPr>
          <w:lang w:val="en-GB"/>
        </w:rPr>
        <w:t>During structural failure, a load of 1000N is applied for 24 hours at 0.3m from the wall surface. This is done by means of squares that are 0.5m apart and fastened at two points that are 0.15m apart on a vertical axis. No collapse or other dangerous damage occurs. During functional failure, a load of 500N is applied 0.3m from the wall surface. This is again done by means of squares that are 0.5m apart and fastened at two points that are 0.15m apart on a vertical axis. The maximum deflection is 5mm.</w:t>
      </w:r>
    </w:p>
    <w:p w14:paraId="637A6C3D" w14:textId="474432AB" w:rsidR="00DF2399" w:rsidRPr="00DF2399" w:rsidRDefault="00F95670" w:rsidP="00DF2399">
      <w:pPr>
        <w:rPr>
          <w:lang w:val="en-US"/>
        </w:rPr>
      </w:pPr>
      <w:r>
        <w:rPr>
          <w:noProof/>
          <w:lang w:val="en-US"/>
        </w:rPr>
        <w:lastRenderedPageBreak/>
        <w:drawing>
          <wp:inline distT="0" distB="0" distL="0" distR="0" wp14:anchorId="1E58AA68" wp14:editId="160AF295">
            <wp:extent cx="3324225" cy="2350262"/>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2148" cy="2355863"/>
                    </a:xfrm>
                    <a:prstGeom prst="rect">
                      <a:avLst/>
                    </a:prstGeom>
                  </pic:spPr>
                </pic:pic>
              </a:graphicData>
            </a:graphic>
          </wp:inline>
        </w:drawing>
      </w:r>
    </w:p>
    <w:p w14:paraId="1FEAB89A" w14:textId="77777777" w:rsidR="00DF2399" w:rsidRPr="00DF2399" w:rsidRDefault="00DF2399" w:rsidP="00DF2399">
      <w:pPr>
        <w:pStyle w:val="Caption"/>
        <w:rPr>
          <w:lang w:val="en-US"/>
        </w:rPr>
      </w:pPr>
      <w:r>
        <w:rPr>
          <w:lang w:val="en-GB"/>
        </w:rPr>
        <w:t xml:space="preserve">Figure </w:t>
      </w:r>
      <w:r>
        <w:rPr>
          <w:lang w:val="en-GB"/>
        </w:rPr>
        <w:fldChar w:fldCharType="begin"/>
      </w:r>
      <w:r>
        <w:rPr>
          <w:lang w:val="en-GB"/>
        </w:rPr>
        <w:instrText xml:space="preserve"> SEQ Figuur \* ARABIC </w:instrText>
      </w:r>
      <w:r>
        <w:rPr>
          <w:lang w:val="en-GB"/>
        </w:rPr>
        <w:fldChar w:fldCharType="separate"/>
      </w:r>
      <w:r>
        <w:rPr>
          <w:noProof/>
          <w:lang w:val="en-GB"/>
        </w:rPr>
        <w:t>2</w:t>
      </w:r>
      <w:r>
        <w:rPr>
          <w:noProof/>
          <w:lang w:val="en-GB"/>
        </w:rPr>
        <w:fldChar w:fldCharType="end"/>
      </w:r>
      <w:r>
        <w:rPr>
          <w:lang w:val="en-GB"/>
        </w:rPr>
        <w:t>. Vertical eccentric load test arrangement according to TV-233 (WTCB)</w:t>
      </w:r>
    </w:p>
    <w:p w14:paraId="6481F335" w14:textId="77777777" w:rsidR="00DF2399" w:rsidRPr="00DF2399" w:rsidRDefault="00DF2399">
      <w:pPr>
        <w:rPr>
          <w:lang w:val="en-US"/>
        </w:rPr>
      </w:pPr>
    </w:p>
    <w:sectPr w:rsidR="00DF2399" w:rsidRPr="00DF2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41B5"/>
    <w:multiLevelType w:val="multilevel"/>
    <w:tmpl w:val="4C222D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05D67E2"/>
    <w:multiLevelType w:val="multilevel"/>
    <w:tmpl w:val="3EBAC7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8E92E6B"/>
    <w:multiLevelType w:val="multilevel"/>
    <w:tmpl w:val="3EBAC7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C207193"/>
    <w:multiLevelType w:val="multilevel"/>
    <w:tmpl w:val="4C745408"/>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03432712">
    <w:abstractNumId w:val="0"/>
  </w:num>
  <w:num w:numId="2" w16cid:durableId="1294629866">
    <w:abstractNumId w:val="3"/>
  </w:num>
  <w:num w:numId="3" w16cid:durableId="719331101">
    <w:abstractNumId w:val="1"/>
  </w:num>
  <w:num w:numId="4" w16cid:durableId="1839686893">
    <w:abstractNumId w:val="2"/>
  </w:num>
  <w:num w:numId="5" w16cid:durableId="651719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24"/>
    <w:rsid w:val="0016568A"/>
    <w:rsid w:val="00217F92"/>
    <w:rsid w:val="002A1D13"/>
    <w:rsid w:val="002B69FA"/>
    <w:rsid w:val="003A6240"/>
    <w:rsid w:val="003E087D"/>
    <w:rsid w:val="00432DAA"/>
    <w:rsid w:val="004470A7"/>
    <w:rsid w:val="004D6A19"/>
    <w:rsid w:val="00532B87"/>
    <w:rsid w:val="005D2C64"/>
    <w:rsid w:val="0066666C"/>
    <w:rsid w:val="006A4901"/>
    <w:rsid w:val="006A49B3"/>
    <w:rsid w:val="006F2F83"/>
    <w:rsid w:val="00757D6A"/>
    <w:rsid w:val="00874A10"/>
    <w:rsid w:val="00880524"/>
    <w:rsid w:val="008B18E2"/>
    <w:rsid w:val="00903254"/>
    <w:rsid w:val="00957A43"/>
    <w:rsid w:val="00A6641D"/>
    <w:rsid w:val="00AD140F"/>
    <w:rsid w:val="00B00908"/>
    <w:rsid w:val="00B35989"/>
    <w:rsid w:val="00B53198"/>
    <w:rsid w:val="00B94052"/>
    <w:rsid w:val="00C43882"/>
    <w:rsid w:val="00CD7A21"/>
    <w:rsid w:val="00CE4C2B"/>
    <w:rsid w:val="00D21FD8"/>
    <w:rsid w:val="00D25C9F"/>
    <w:rsid w:val="00D711C7"/>
    <w:rsid w:val="00DE49CC"/>
    <w:rsid w:val="00DF2399"/>
    <w:rsid w:val="00EA4A5A"/>
    <w:rsid w:val="00EC7BD9"/>
    <w:rsid w:val="00EE5098"/>
    <w:rsid w:val="00F95670"/>
    <w:rsid w:val="00FD4C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D0B4"/>
  <w15:chartTrackingRefBased/>
  <w15:docId w15:val="{79B527BD-350C-420D-827A-F8C970E8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5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80524"/>
    <w:pPr>
      <w:ind w:left="360"/>
    </w:pPr>
    <w:rPr>
      <w:rFonts w:ascii="Times New Roman" w:eastAsia="Times New Roman" w:hAnsi="Times New Roman" w:cs="Times New Roman"/>
      <w:sz w:val="24"/>
      <w:szCs w:val="24"/>
      <w:lang w:val="nl-NL" w:eastAsia="nl-NL"/>
    </w:rPr>
  </w:style>
  <w:style w:type="character" w:customStyle="1" w:styleId="BodyTextIndentChar">
    <w:name w:val="Body Text Indent Char"/>
    <w:basedOn w:val="DefaultParagraphFont"/>
    <w:link w:val="BodyTextIndent"/>
    <w:semiHidden/>
    <w:rsid w:val="00880524"/>
    <w:rPr>
      <w:rFonts w:ascii="Times New Roman" w:eastAsia="Times New Roman" w:hAnsi="Times New Roman" w:cs="Times New Roman"/>
      <w:sz w:val="24"/>
      <w:szCs w:val="24"/>
      <w:lang w:val="nl-NL" w:eastAsia="nl-NL"/>
    </w:rPr>
  </w:style>
  <w:style w:type="paragraph" w:styleId="ListParagraph">
    <w:name w:val="List Paragraph"/>
    <w:basedOn w:val="Normal"/>
    <w:uiPriority w:val="34"/>
    <w:qFormat/>
    <w:rsid w:val="00880524"/>
    <w:pPr>
      <w:ind w:left="720"/>
      <w:contextualSpacing/>
    </w:pPr>
  </w:style>
  <w:style w:type="character" w:styleId="PlaceholderText">
    <w:name w:val="Placeholder Text"/>
    <w:basedOn w:val="DefaultParagraphFont"/>
    <w:uiPriority w:val="99"/>
    <w:semiHidden/>
    <w:rsid w:val="00880524"/>
    <w:rPr>
      <w:color w:val="808080"/>
    </w:rPr>
  </w:style>
  <w:style w:type="character" w:customStyle="1" w:styleId="Styleunilin">
    <w:name w:val="Style unilin"/>
    <w:basedOn w:val="DefaultParagraphFont"/>
    <w:uiPriority w:val="1"/>
    <w:rsid w:val="00880524"/>
    <w:rPr>
      <w:rFonts w:asciiTheme="minorHAnsi" w:hAnsiTheme="minorHAnsi"/>
      <w:sz w:val="22"/>
    </w:rPr>
  </w:style>
  <w:style w:type="table" w:styleId="TableGrid">
    <w:name w:val="Table Grid"/>
    <w:basedOn w:val="TableNormal"/>
    <w:uiPriority w:val="39"/>
    <w:rsid w:val="00880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linboldallesmethoofdletters">
    <w:name w:val="unilin bold alles met hoofdletters"/>
    <w:basedOn w:val="DefaultParagraphFont"/>
    <w:uiPriority w:val="1"/>
    <w:qFormat/>
    <w:rsid w:val="00880524"/>
    <w:rPr>
      <w:rFonts w:asciiTheme="minorHAnsi" w:hAnsiTheme="minorHAnsi"/>
      <w:b/>
      <w:caps/>
      <w:smallCaps w:val="0"/>
      <w:sz w:val="22"/>
      <w:bdr w:val="none" w:sz="0" w:space="0" w:color="auto"/>
    </w:rPr>
  </w:style>
  <w:style w:type="paragraph" w:styleId="Header">
    <w:name w:val="header"/>
    <w:basedOn w:val="Normal"/>
    <w:link w:val="HeaderChar"/>
    <w:uiPriority w:val="99"/>
    <w:unhideWhenUsed/>
    <w:rsid w:val="006A4901"/>
    <w:pPr>
      <w:tabs>
        <w:tab w:val="center" w:pos="4536"/>
        <w:tab w:val="right" w:pos="9072"/>
      </w:tabs>
    </w:pPr>
  </w:style>
  <w:style w:type="character" w:customStyle="1" w:styleId="HeaderChar">
    <w:name w:val="Header Char"/>
    <w:basedOn w:val="DefaultParagraphFont"/>
    <w:link w:val="Header"/>
    <w:uiPriority w:val="99"/>
    <w:rsid w:val="006A4901"/>
  </w:style>
  <w:style w:type="paragraph" w:styleId="Footer">
    <w:name w:val="footer"/>
    <w:basedOn w:val="Normal"/>
    <w:link w:val="FooterChar"/>
    <w:uiPriority w:val="99"/>
    <w:unhideWhenUsed/>
    <w:rsid w:val="006A4901"/>
    <w:pPr>
      <w:tabs>
        <w:tab w:val="center" w:pos="4536"/>
        <w:tab w:val="right" w:pos="9072"/>
      </w:tabs>
    </w:pPr>
  </w:style>
  <w:style w:type="character" w:customStyle="1" w:styleId="FooterChar">
    <w:name w:val="Footer Char"/>
    <w:basedOn w:val="DefaultParagraphFont"/>
    <w:link w:val="Footer"/>
    <w:uiPriority w:val="99"/>
    <w:rsid w:val="006A4901"/>
  </w:style>
  <w:style w:type="character" w:customStyle="1" w:styleId="Style5">
    <w:name w:val="Style5"/>
    <w:basedOn w:val="DefaultParagraphFont"/>
    <w:uiPriority w:val="1"/>
    <w:rsid w:val="006A4901"/>
    <w:rPr>
      <w:rFonts w:asciiTheme="minorHAnsi" w:hAnsiTheme="minorHAnsi"/>
      <w:b/>
      <w:caps/>
      <w:smallCaps w:val="0"/>
      <w:sz w:val="24"/>
    </w:rPr>
  </w:style>
  <w:style w:type="character" w:styleId="CommentReference">
    <w:name w:val="annotation reference"/>
    <w:basedOn w:val="DefaultParagraphFont"/>
    <w:uiPriority w:val="99"/>
    <w:semiHidden/>
    <w:unhideWhenUsed/>
    <w:rsid w:val="006A4901"/>
    <w:rPr>
      <w:sz w:val="16"/>
      <w:szCs w:val="16"/>
    </w:rPr>
  </w:style>
  <w:style w:type="paragraph" w:styleId="CommentText">
    <w:name w:val="annotation text"/>
    <w:basedOn w:val="Normal"/>
    <w:link w:val="CommentTextChar"/>
    <w:uiPriority w:val="99"/>
    <w:unhideWhenUsed/>
    <w:rsid w:val="006A4901"/>
    <w:rPr>
      <w:sz w:val="20"/>
      <w:szCs w:val="20"/>
      <w:lang w:val="nl-NL"/>
    </w:rPr>
  </w:style>
  <w:style w:type="character" w:customStyle="1" w:styleId="CommentTextChar">
    <w:name w:val="Comment Text Char"/>
    <w:basedOn w:val="DefaultParagraphFont"/>
    <w:link w:val="CommentText"/>
    <w:uiPriority w:val="99"/>
    <w:rsid w:val="006A4901"/>
    <w:rPr>
      <w:sz w:val="20"/>
      <w:szCs w:val="20"/>
      <w:lang w:val="nl-NL"/>
    </w:rPr>
  </w:style>
  <w:style w:type="character" w:customStyle="1" w:styleId="tw4winMark">
    <w:name w:val="tw4winMark"/>
    <w:rPr>
      <w:rFonts w:ascii="Courier New" w:eastAsia="Courier New" w:hAnsi="Courier New" w:cs="Courier New"/>
      <w:vanish/>
      <w:color w:val="800080"/>
      <w:sz w:val="24"/>
      <w:szCs w:val="24"/>
      <w:vertAlign w:val="subscript"/>
    </w:rPr>
  </w:style>
  <w:style w:type="paragraph" w:styleId="Caption">
    <w:name w:val="caption"/>
    <w:basedOn w:val="Normal"/>
    <w:next w:val="Normal"/>
    <w:uiPriority w:val="35"/>
    <w:semiHidden/>
    <w:unhideWhenUsed/>
    <w:qFormat/>
    <w:rsid w:val="00DF2399"/>
    <w:pPr>
      <w:spacing w:after="200"/>
    </w:pPr>
    <w:rPr>
      <w:rFonts w:ascii="Calibri" w:eastAsia="Calibri" w:hAnsi="Calibri" w:cs="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56818">
      <w:bodyDiv w:val="1"/>
      <w:marLeft w:val="0"/>
      <w:marRight w:val="0"/>
      <w:marTop w:val="0"/>
      <w:marBottom w:val="0"/>
      <w:divBdr>
        <w:top w:val="none" w:sz="0" w:space="0" w:color="auto"/>
        <w:left w:val="none" w:sz="0" w:space="0" w:color="auto"/>
        <w:bottom w:val="none" w:sz="0" w:space="0" w:color="auto"/>
        <w:right w:val="none" w:sz="0" w:space="0" w:color="auto"/>
      </w:divBdr>
    </w:div>
    <w:div w:id="19211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B2368B0705475595212A0BE2AC19B3"/>
        <w:category>
          <w:name w:val="General"/>
          <w:gallery w:val="placeholder"/>
        </w:category>
        <w:types>
          <w:type w:val="bbPlcHdr"/>
        </w:types>
        <w:behaviors>
          <w:behavior w:val="content"/>
        </w:behaviors>
        <w:guid w:val="{7508867E-C0FD-455B-BEE0-953BFB2503B4}"/>
      </w:docPartPr>
      <w:docPartBody>
        <w:p w:rsidR="00FD4C14" w:rsidRDefault="00E5067F" w:rsidP="006A49B3">
          <w:pPr>
            <w:pStyle w:val="98B2368B0705475595212A0BE2AC19B3"/>
          </w:pPr>
          <w:r w:rsidRPr="00B35989">
            <w:rPr>
              <w:rStyle w:val="PlaceholderText"/>
            </w:rPr>
            <w:t>Selecteer</w:t>
          </w:r>
          <w:r>
            <w:rPr>
              <w:rStyle w:val="PlaceholderText"/>
            </w:rPr>
            <w:t xml:space="preserve"> met pijltje de datum opmaak bestektekst</w:t>
          </w:r>
          <w:r>
            <w:rPr>
              <w:rStyle w:val="Styleunilin"/>
            </w:rPr>
            <w:t>.</w:t>
          </w:r>
        </w:p>
      </w:docPartBody>
    </w:docPart>
    <w:docPart>
      <w:docPartPr>
        <w:name w:val="92175B33A6D142029109E343B2E2FFDE"/>
        <w:category>
          <w:name w:val="General"/>
          <w:gallery w:val="placeholder"/>
        </w:category>
        <w:types>
          <w:type w:val="bbPlcHdr"/>
        </w:types>
        <w:behaviors>
          <w:behavior w:val="content"/>
        </w:behaviors>
        <w:guid w:val="{548AEB24-FB87-4B96-9BDF-538503168764}"/>
      </w:docPartPr>
      <w:docPartBody>
        <w:p w:rsidR="006A49B3" w:rsidRPr="00A6641D" w:rsidRDefault="00E5067F" w:rsidP="00A6641D">
          <w:pPr>
            <w:pStyle w:val="ListParagraph"/>
            <w:ind w:left="792"/>
            <w:rPr>
              <w:rStyle w:val="PlaceholderText"/>
              <w:lang w:val="en-US"/>
            </w:rPr>
          </w:pPr>
          <w:r>
            <w:rPr>
              <w:rStyle w:val="PlaceholderText"/>
              <w:lang w:val="en-US"/>
            </w:rPr>
            <w:t xml:space="preserve">Vb.: </w:t>
          </w:r>
          <w:r>
            <w:rPr>
              <w:rStyle w:val="PlaceholderText"/>
              <w:lang w:val="en-US"/>
            </w:rPr>
            <w:br/>
          </w:r>
          <w:r w:rsidRPr="00A6641D">
            <w:rPr>
              <w:rStyle w:val="PlaceholderText"/>
              <w:lang w:val="en-US"/>
            </w:rPr>
            <w:t>HPL plaatafmeting : 3050x1300 mm</w:t>
          </w:r>
        </w:p>
        <w:p w:rsidR="006A49B3" w:rsidRPr="00A6641D" w:rsidRDefault="00E5067F" w:rsidP="00A6641D">
          <w:pPr>
            <w:pStyle w:val="ListParagraph"/>
            <w:ind w:left="792"/>
            <w:rPr>
              <w:rStyle w:val="PlaceholderText"/>
              <w:lang w:val="en-US"/>
            </w:rPr>
          </w:pPr>
          <w:r w:rsidRPr="00A6641D">
            <w:rPr>
              <w:rStyle w:val="PlaceholderText"/>
              <w:lang w:val="en-US"/>
            </w:rPr>
            <w:t xml:space="preserve">HPL plaatdikte : 0,7 mm </w:t>
          </w:r>
        </w:p>
        <w:p w:rsidR="006A49B3" w:rsidRPr="00A6641D" w:rsidRDefault="00E5067F" w:rsidP="00A6641D">
          <w:pPr>
            <w:pStyle w:val="ListParagraph"/>
            <w:ind w:left="792"/>
            <w:rPr>
              <w:rStyle w:val="PlaceholderText"/>
            </w:rPr>
          </w:pPr>
          <w:r w:rsidRPr="00A6641D">
            <w:rPr>
              <w:rStyle w:val="PlaceholderText"/>
            </w:rPr>
            <w:t>Andere plaatafmetingen en -diktes op aanvraag en mits minimum afname</w:t>
          </w:r>
        </w:p>
        <w:p w:rsidR="00FD4C14" w:rsidRDefault="00FD4C14"/>
      </w:docPartBody>
    </w:docPart>
    <w:docPart>
      <w:docPartPr>
        <w:name w:val="B805CECB1867469A8CE195FBB10C5593"/>
        <w:category>
          <w:name w:val="General"/>
          <w:gallery w:val="placeholder"/>
        </w:category>
        <w:types>
          <w:type w:val="bbPlcHdr"/>
        </w:types>
        <w:behaviors>
          <w:behavior w:val="content"/>
        </w:behaviors>
        <w:guid w:val="{C95A65D2-FF84-4EE4-A34D-A4EADF7CAB0A}"/>
      </w:docPartPr>
      <w:docPartBody>
        <w:p w:rsidR="00FD4C14" w:rsidRDefault="00E5067F" w:rsidP="006A49B3">
          <w:pPr>
            <w:pStyle w:val="B805CECB1867469A8CE195FBB10C5593"/>
          </w:pPr>
          <w:r w:rsidRPr="00B94052">
            <w:rPr>
              <w:rStyle w:val="PlaceholderText"/>
            </w:rPr>
            <w:t>Vb.: Er kan worden gekozen uit 200 standaard uit voorraad leverbare HPL design en oppervlaktestructuur combinaties, waarvan minstens 80 uni kleuren en 80 houtreproducties.  Voor de uni kleuren zijn kleurspecifieke RAL en NCS codes beschikbaar.</w:t>
          </w:r>
        </w:p>
      </w:docPartBody>
    </w:docPart>
    <w:docPart>
      <w:docPartPr>
        <w:name w:val="8F9C628B2CCF4339BDD938209E892E3D"/>
        <w:category>
          <w:name w:val="General"/>
          <w:gallery w:val="placeholder"/>
        </w:category>
        <w:types>
          <w:type w:val="bbPlcHdr"/>
        </w:types>
        <w:behaviors>
          <w:behavior w:val="content"/>
        </w:behaviors>
        <w:guid w:val="{E5D08831-5594-4004-8EDC-9E15645DE925}"/>
      </w:docPartPr>
      <w:docPartBody>
        <w:p w:rsidR="00FD4C14" w:rsidRDefault="00E5067F" w:rsidP="006A49B3">
          <w:pPr>
            <w:pStyle w:val="8F9C628B2CCF4339BDD938209E892E3D"/>
          </w:pPr>
          <w:r w:rsidRPr="008B18E2">
            <w:rPr>
              <w:rStyle w:val="PlaceholderText"/>
            </w:rPr>
            <w:t>Vb.: De HPL platen type HGS voldoen aan de producteigenschappen zoals bepaald volgens Europese Norm EN 438-2/3 en voldoen aan volgende minimumwaardes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B3"/>
    <w:rsid w:val="006A49B3"/>
    <w:rsid w:val="00874A10"/>
    <w:rsid w:val="00B00908"/>
    <w:rsid w:val="00E5067F"/>
    <w:rsid w:val="00FD4C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A10"/>
    <w:rPr>
      <w:color w:val="808080"/>
    </w:rPr>
  </w:style>
  <w:style w:type="character" w:customStyle="1" w:styleId="Styleunilin">
    <w:name w:val="Style unilin"/>
    <w:basedOn w:val="DefaultParagraphFont"/>
    <w:uiPriority w:val="1"/>
    <w:rsid w:val="006A49B3"/>
    <w:rPr>
      <w:rFonts w:asciiTheme="minorHAnsi" w:hAnsiTheme="minorHAnsi"/>
      <w:sz w:val="22"/>
    </w:rPr>
  </w:style>
  <w:style w:type="paragraph" w:customStyle="1" w:styleId="98B2368B0705475595212A0BE2AC19B3">
    <w:name w:val="98B2368B0705475595212A0BE2AC19B3"/>
    <w:rsid w:val="006A49B3"/>
  </w:style>
  <w:style w:type="paragraph" w:styleId="ListParagraph">
    <w:name w:val="List Paragraph"/>
    <w:basedOn w:val="Normal"/>
    <w:uiPriority w:val="34"/>
    <w:qFormat/>
    <w:rsid w:val="006A49B3"/>
    <w:pPr>
      <w:spacing w:after="0" w:line="240" w:lineRule="auto"/>
      <w:ind w:left="720"/>
      <w:contextualSpacing/>
    </w:pPr>
    <w:rPr>
      <w:rFonts w:eastAsiaTheme="minorHAnsi"/>
      <w:lang w:eastAsia="en-US"/>
    </w:rPr>
  </w:style>
  <w:style w:type="paragraph" w:customStyle="1" w:styleId="B805CECB1867469A8CE195FBB10C5593">
    <w:name w:val="B805CECB1867469A8CE195FBB10C5593"/>
    <w:rsid w:val="006A49B3"/>
  </w:style>
  <w:style w:type="paragraph" w:customStyle="1" w:styleId="8F9C628B2CCF4339BDD938209E892E3D">
    <w:name w:val="8F9C628B2CCF4339BDD938209E892E3D"/>
    <w:rsid w:val="006A4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482</Words>
  <Characters>2656</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 ADAM</dc:creator>
  <cp:lastModifiedBy>Julie LAUWERS</cp:lastModifiedBy>
  <cp:revision>10</cp:revision>
  <dcterms:created xsi:type="dcterms:W3CDTF">2022-02-03T09:05:00Z</dcterms:created>
  <dcterms:modified xsi:type="dcterms:W3CDTF">2022-11-23T07:02:00Z</dcterms:modified>
</cp:coreProperties>
</file>